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33" w:rsidRDefault="00BD0933">
      <w:pPr>
        <w:pStyle w:val="ConsPlusNormal0"/>
        <w:jc w:val="both"/>
        <w:outlineLvl w:val="0"/>
      </w:pPr>
      <w:permStart w:id="0" w:edGrp="everyone"/>
      <w:permEnd w:id="0"/>
    </w:p>
    <w:p w:rsidR="00BD0933" w:rsidRDefault="00FE16D2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BD0933" w:rsidRDefault="00BD0933">
      <w:pPr>
        <w:pStyle w:val="ConsPlusTitle0"/>
        <w:jc w:val="center"/>
      </w:pPr>
    </w:p>
    <w:p w:rsidR="00BD0933" w:rsidRDefault="00FE16D2">
      <w:pPr>
        <w:pStyle w:val="ConsPlusTitle0"/>
        <w:jc w:val="center"/>
      </w:pPr>
      <w:r>
        <w:t>ПОСТАНОВЛЕНИЕ</w:t>
      </w:r>
    </w:p>
    <w:p w:rsidR="00BD0933" w:rsidRDefault="00FE16D2">
      <w:pPr>
        <w:pStyle w:val="ConsPlusTitle0"/>
        <w:jc w:val="center"/>
      </w:pPr>
      <w:r>
        <w:t>от 15 ноября 2016 г. N 1195</w:t>
      </w:r>
    </w:p>
    <w:p w:rsidR="00BD0933" w:rsidRDefault="00BD0933">
      <w:pPr>
        <w:pStyle w:val="ConsPlusTitle0"/>
        <w:jc w:val="center"/>
      </w:pPr>
    </w:p>
    <w:p w:rsidR="00BD0933" w:rsidRDefault="00FE16D2">
      <w:pPr>
        <w:pStyle w:val="ConsPlusTitle0"/>
        <w:jc w:val="center"/>
      </w:pPr>
      <w:r>
        <w:t>О ВЕДЕНИИ ФЕДЕРАЛЬНОГО РЕЕСТРА ВИНОГРАДНЫХ НАСАЖДЕНИЙ</w:t>
      </w:r>
    </w:p>
    <w:p w:rsidR="00BD0933" w:rsidRDefault="00BD093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D09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933" w:rsidRDefault="00BD093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933" w:rsidRDefault="00BD093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933" w:rsidRDefault="00FE16D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933" w:rsidRDefault="00FE16D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8.01.2021 N 72 &quot;О федеральном реестре виноградных насажден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28.01.2021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933" w:rsidRDefault="00BD0933">
            <w:pPr>
              <w:pStyle w:val="ConsPlusNormal0"/>
            </w:pPr>
          </w:p>
        </w:tc>
      </w:tr>
    </w:tbl>
    <w:p w:rsidR="00BD0933" w:rsidRDefault="00BD0933">
      <w:pPr>
        <w:pStyle w:val="ConsPlusNormal0"/>
        <w:jc w:val="both"/>
      </w:pPr>
    </w:p>
    <w:p w:rsidR="00BD0933" w:rsidRDefault="00FE16D2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7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6" w:tooltip="ПОЛОЖЕНИЕ">
        <w:r>
          <w:rPr>
            <w:color w:val="0000FF"/>
          </w:rPr>
          <w:t>Положение</w:t>
        </w:r>
      </w:hyperlink>
      <w:r>
        <w:t xml:space="preserve"> о ведении федерального реестра виноградных насаждений.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8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2. Министерству сельского хозяйства Российской Федерации: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а) в 4-месячный срок со дня вступления в силу настоящего постановления утвердить административный </w:t>
      </w:r>
      <w:hyperlink r:id="rId9" w:tooltip="Приказ Минсельхоза России от 25.04.2017 N 195 &quot;Об утверждении Административного регламента предоставления Министерством сельского хозяйства Российской Федерации государственной услуги по предоставлению сведений из реестра виноградных насаждений&quot; (Зарегистриров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сведений из федерального реестра виноградных насаждений;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10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б) в месячный срок обеспечить приведение сведений, размещенных в федеральной государственной информационной системе "Федеральный реестр государственных и муниципальных услуг (функций)", в соответствие с настоящим постановлением.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3. Рекомендовать органам государственной власти субъектов Российской Федерации в 4-месячный срок со дня вступления в силу настоящего постановления утвердить административный регламент предоставления государственной услуги по ведению федерального реестра виноградных насаждений.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11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  <w:proofErr w:type="gramEnd"/>
    </w:p>
    <w:p w:rsidR="00BD0933" w:rsidRDefault="00FE16D2">
      <w:pPr>
        <w:pStyle w:val="ConsPlusNormal0"/>
        <w:spacing w:before="240"/>
        <w:ind w:firstLine="540"/>
        <w:jc w:val="both"/>
      </w:pPr>
      <w:r>
        <w:t>5. Настоящее постановление вступает в силу с 1 января 2017 г.</w:t>
      </w:r>
    </w:p>
    <w:p w:rsidR="00BD0933" w:rsidRDefault="00BD0933">
      <w:pPr>
        <w:pStyle w:val="ConsPlusNormal0"/>
        <w:jc w:val="both"/>
      </w:pPr>
    </w:p>
    <w:p w:rsidR="00BD0933" w:rsidRDefault="00FE16D2">
      <w:pPr>
        <w:pStyle w:val="ConsPlusNormal0"/>
        <w:jc w:val="right"/>
      </w:pPr>
      <w:r>
        <w:t>Председатель Правительства</w:t>
      </w:r>
    </w:p>
    <w:p w:rsidR="00BD0933" w:rsidRDefault="00FE16D2">
      <w:pPr>
        <w:pStyle w:val="ConsPlusNormal0"/>
        <w:jc w:val="right"/>
      </w:pPr>
      <w:r>
        <w:t>Российской Федерации</w:t>
      </w:r>
    </w:p>
    <w:p w:rsidR="00BD0933" w:rsidRDefault="00FE16D2">
      <w:pPr>
        <w:pStyle w:val="ConsPlusNormal0"/>
        <w:jc w:val="right"/>
      </w:pPr>
      <w:r>
        <w:t>Д.МЕДВЕДЕВ</w:t>
      </w:r>
    </w:p>
    <w:p w:rsidR="00BD0933" w:rsidRDefault="00BD0933">
      <w:pPr>
        <w:pStyle w:val="ConsPlusNormal0"/>
        <w:jc w:val="both"/>
      </w:pPr>
    </w:p>
    <w:p w:rsidR="00BD0933" w:rsidRDefault="00BD0933">
      <w:pPr>
        <w:pStyle w:val="ConsPlusNormal0"/>
        <w:jc w:val="both"/>
      </w:pPr>
    </w:p>
    <w:p w:rsidR="00BD0933" w:rsidRDefault="00BD0933">
      <w:pPr>
        <w:pStyle w:val="ConsPlusNormal0"/>
        <w:jc w:val="both"/>
      </w:pPr>
    </w:p>
    <w:p w:rsidR="00BD0933" w:rsidRDefault="00BD0933">
      <w:pPr>
        <w:pStyle w:val="ConsPlusNormal0"/>
        <w:jc w:val="both"/>
      </w:pPr>
    </w:p>
    <w:p w:rsidR="00BD0933" w:rsidRDefault="00BD0933">
      <w:pPr>
        <w:pStyle w:val="ConsPlusNormal0"/>
        <w:jc w:val="both"/>
      </w:pPr>
    </w:p>
    <w:p w:rsidR="00BD0933" w:rsidRDefault="00FE16D2">
      <w:pPr>
        <w:pStyle w:val="ConsPlusNormal0"/>
        <w:jc w:val="right"/>
        <w:outlineLvl w:val="0"/>
      </w:pPr>
      <w:r>
        <w:t>Утверждено</w:t>
      </w:r>
    </w:p>
    <w:p w:rsidR="00BD0933" w:rsidRDefault="00FE16D2">
      <w:pPr>
        <w:pStyle w:val="ConsPlusNormal0"/>
        <w:jc w:val="right"/>
      </w:pPr>
      <w:r>
        <w:t>постановлением Правительства</w:t>
      </w:r>
    </w:p>
    <w:p w:rsidR="00BD0933" w:rsidRDefault="00FE16D2">
      <w:pPr>
        <w:pStyle w:val="ConsPlusNormal0"/>
        <w:jc w:val="right"/>
      </w:pPr>
      <w:r>
        <w:t>Российской Федерации</w:t>
      </w:r>
    </w:p>
    <w:p w:rsidR="00BD0933" w:rsidRDefault="00FE16D2">
      <w:pPr>
        <w:pStyle w:val="ConsPlusNormal0"/>
        <w:jc w:val="right"/>
      </w:pPr>
      <w:r>
        <w:t>от 15 ноября 2016 г. N 1195</w:t>
      </w:r>
    </w:p>
    <w:p w:rsidR="00BD0933" w:rsidRDefault="00BD0933">
      <w:pPr>
        <w:pStyle w:val="ConsPlusNormal0"/>
        <w:jc w:val="both"/>
      </w:pPr>
    </w:p>
    <w:p w:rsidR="00BD0933" w:rsidRDefault="00FE16D2">
      <w:pPr>
        <w:pStyle w:val="ConsPlusTitle0"/>
        <w:jc w:val="center"/>
      </w:pPr>
      <w:bookmarkStart w:id="0" w:name="P36"/>
      <w:bookmarkEnd w:id="0"/>
      <w:r>
        <w:t>ПОЛОЖЕНИЕ</w:t>
      </w:r>
    </w:p>
    <w:p w:rsidR="00BD0933" w:rsidRDefault="00FE16D2">
      <w:pPr>
        <w:pStyle w:val="ConsPlusTitle0"/>
        <w:jc w:val="center"/>
      </w:pPr>
      <w:r>
        <w:t>О ВЕДЕНИИ ФЕДЕРАЛЬНОГО РЕЕСТРА ВИНОГРАДНЫХ НАСАЖДЕНИЙ</w:t>
      </w:r>
    </w:p>
    <w:p w:rsidR="00BD0933" w:rsidRDefault="00BD093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D09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933" w:rsidRDefault="00BD093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933" w:rsidRDefault="00BD093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933" w:rsidRDefault="00FE16D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933" w:rsidRDefault="00FE16D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Правительства РФ от 28.01.2021 N 72 &quot;О федеральном реестре виноградных насажден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28.01.2021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933" w:rsidRDefault="00BD0933">
            <w:pPr>
              <w:pStyle w:val="ConsPlusNormal0"/>
            </w:pPr>
          </w:p>
        </w:tc>
      </w:tr>
    </w:tbl>
    <w:p w:rsidR="00BD0933" w:rsidRDefault="00BD0933">
      <w:pPr>
        <w:pStyle w:val="ConsPlusNormal0"/>
        <w:jc w:val="both"/>
      </w:pPr>
    </w:p>
    <w:p w:rsidR="00BD0933" w:rsidRDefault="00FE16D2">
      <w:pPr>
        <w:pStyle w:val="ConsPlusNormal0"/>
        <w:ind w:firstLine="540"/>
        <w:jc w:val="both"/>
      </w:pPr>
      <w:r>
        <w:t>1. Настоящее Положение устанавливает порядок ведения федерального реестра виноградных насаждений (далее - реестр).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2. В реестр подлежит включению информация обо всех расположенных на территории Российской Федерации виноградных насаждениях столовых и технических сортов независимо от цели их использования.</w:t>
      </w:r>
    </w:p>
    <w:p w:rsidR="00BD0933" w:rsidRDefault="00FE16D2">
      <w:pPr>
        <w:pStyle w:val="ConsPlusNormal0"/>
        <w:jc w:val="both"/>
      </w:pPr>
      <w:r>
        <w:t xml:space="preserve">(п. 2 в ред. </w:t>
      </w:r>
      <w:hyperlink r:id="rId14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3. Оператором реестра является Министерство сельского хозяйства Российской Федерации (далее - уполномоченный орган).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Создание, развитие и ввод в эксплуатацию реестра осуществляется уполномоченным органом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с учетом </w:t>
      </w:r>
      <w:hyperlink r:id="rId16" w:tooltip="Постановление Правительства РФ от 06.07.2015 N 676 (ред. от 18.03.2025) &quot;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">
        <w:r>
          <w:rPr>
            <w:color w:val="0000FF"/>
          </w:rPr>
          <w:t>требований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</w:t>
      </w:r>
      <w:proofErr w:type="gramEnd"/>
      <w:r>
        <w:t xml:space="preserve"> информационных систем и дальнейшего хранения содержащейся в их базах данных информации, утвержденных 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5. Ведение реестра осуществляется уполномоченным органом путем внесения в него информации о виноградных насаждениях.</w:t>
      </w:r>
    </w:p>
    <w:p w:rsidR="00BD0933" w:rsidRDefault="00FE16D2">
      <w:pPr>
        <w:pStyle w:val="ConsPlusNormal0"/>
        <w:jc w:val="both"/>
      </w:pPr>
      <w:r>
        <w:t xml:space="preserve">(п. 5 в ред. </w:t>
      </w:r>
      <w:hyperlink r:id="rId18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6. Ведение реестра осуществляется в электронном виде.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7. Защита информации, содержащейся в реестре, от несанкционированного доступа осуществляется средствами защиты информации в соответствии с законодательством Российской Федерации об информации, информационных технологиях и о защите информации.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lastRenderedPageBreak/>
        <w:t xml:space="preserve">8. </w:t>
      </w:r>
      <w:proofErr w:type="gramStart"/>
      <w:r>
        <w:t xml:space="preserve">Ведение реестра и предоставление информации из реестра органам государственной власти, участвующим в предоставлении государственных и муниципальных услуг и исполнении государственных и муниципальных функций, включая контрольные (надзорные) функции,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</w:t>
      </w:r>
      <w:hyperlink r:id="rId20" w:tooltip="Постановление Правительства РФ от 08.06.2011 N 451 (ред. от 28.01.2025) &quot;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9. Реестр ведется на государственном языке Российской Федерации, за исключением случая, предусмотренного </w:t>
      </w:r>
      <w:hyperlink w:anchor="P80" w:tooltip="и) сортовой состав подвоя и привоя;">
        <w:r>
          <w:rPr>
            <w:color w:val="0000FF"/>
          </w:rPr>
          <w:t>подпунктом "и" пункта 13</w:t>
        </w:r>
      </w:hyperlink>
      <w:r>
        <w:t xml:space="preserve"> настоящего Положения.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10. Ведение реестра осуществляется с учетом требований </w:t>
      </w:r>
      <w:hyperlink r:id="rId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тайне, а также с учетом требований законодательства Российской Федерации в области персональных данных.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11. Уполномоченный орган несет ответственность за достоверность информации, размещенной в реестре.</w:t>
      </w:r>
    </w:p>
    <w:p w:rsidR="00BD0933" w:rsidRDefault="00FE16D2">
      <w:pPr>
        <w:pStyle w:val="ConsPlusNormal0"/>
        <w:jc w:val="both"/>
      </w:pPr>
      <w:r>
        <w:t xml:space="preserve">(п. 11 в ред. </w:t>
      </w:r>
      <w:hyperlink r:id="rId24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12. Реестр представляет собой свод достоверной систематизированной информации в текстовом формате (семантическая информация) и графической форме (графическая информация).</w:t>
      </w:r>
    </w:p>
    <w:p w:rsidR="00BD0933" w:rsidRDefault="00FE16D2">
      <w:pPr>
        <w:pStyle w:val="ConsPlusNormal0"/>
        <w:jc w:val="both"/>
      </w:pPr>
      <w:r>
        <w:t xml:space="preserve">(п. 12 в ред. </w:t>
      </w:r>
      <w:hyperlink r:id="rId25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13. В реестре указывается следующая информация: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а) индивидуальный номер виноградного насаждения;</w:t>
      </w:r>
    </w:p>
    <w:p w:rsidR="00BD0933" w:rsidRDefault="00FE16D2">
      <w:pPr>
        <w:pStyle w:val="ConsPlusNormal0"/>
        <w:spacing w:before="240"/>
        <w:ind w:firstLine="540"/>
        <w:jc w:val="both"/>
      </w:pPr>
      <w:bookmarkStart w:id="1" w:name="P65"/>
      <w:bookmarkEnd w:id="1"/>
      <w:r>
        <w:t xml:space="preserve">б) место нахождения земельного участка или земельных участков, на которых расположены виноградные насаждения, с указанием их кадастровых номеров, индивидуальных номеров в федеральном реестре </w:t>
      </w:r>
      <w:proofErr w:type="spellStart"/>
      <w:r>
        <w:t>виноградопригодных</w:t>
      </w:r>
      <w:proofErr w:type="spellEnd"/>
      <w:r>
        <w:t xml:space="preserve"> земель и координат их границ;</w:t>
      </w:r>
    </w:p>
    <w:p w:rsidR="00BD0933" w:rsidRDefault="00FE16D2">
      <w:pPr>
        <w:pStyle w:val="ConsPlusNormal0"/>
        <w:spacing w:before="240"/>
        <w:ind w:firstLine="540"/>
        <w:jc w:val="both"/>
      </w:pPr>
      <w:bookmarkStart w:id="2" w:name="P66"/>
      <w:bookmarkEnd w:id="2"/>
      <w:r>
        <w:t>в) площадь земельных участков или их частей, на которых расположены виноградные насаждения, с указанием их границ, включая: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общую площадь земельных участков, на которых расположены виноградные насаждения;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площадь высадки виноградных насаждений;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площадь виноградных насаждений в плодоносящем возрасте;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площадь виноградных насаждений, не вступивших в плодоносящий возраст;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площадь виноградных насаждений, выведенных из эксплуатации;</w:t>
      </w:r>
    </w:p>
    <w:p w:rsidR="00BD0933" w:rsidRDefault="00FE16D2">
      <w:pPr>
        <w:pStyle w:val="ConsPlusNormal0"/>
        <w:spacing w:before="240"/>
        <w:ind w:firstLine="540"/>
        <w:jc w:val="both"/>
      </w:pPr>
      <w:bookmarkStart w:id="3" w:name="P72"/>
      <w:bookmarkEnd w:id="3"/>
      <w:r>
        <w:t xml:space="preserve">г) лица, в пользовании которых находятся земельные участки, на которых расположены виноградные насаждения, правовые основания возникновения правомочия по пользованию такими </w:t>
      </w:r>
      <w:r>
        <w:lastRenderedPageBreak/>
        <w:t>земельными участками, а также лица, в пользовании которых находятся виноградные насаждения, и правовые основания возникновения правомочия по пользованию виноградными насаждениями, включая: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для юридического лица, крестьянского (фермерского) хозяйства, созданного в качестве юридического лица, - полное и сокращенное наименования, основной государственный регистрационный номер (ОГРН) и дата записи в Едином государственном реестре юридических лиц (ЕГРЮЛ), идентификационный номер налогоплательщика (ИНН) и код причины постановки на учет (КПП);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для индивидуального предпринимателя, крестьянского (фермерского) хозяйства, созданного без образования юридического лица, - фамилия, имя и отчество (при наличии), основной государственный регистрационный номер записи об индивидуальном предпринимателе (ОГРНИП) в Едином государственном реестре индивидуальных предпринимателей (ЕГРИП) и идентификационный номер налогоплательщика (ИНН);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для гражданина, ведущего личное подсобное хозяйство, - фамилия, имя и отчество (при наличии), вид, номер, серия, дата и место выдачи документа, удостоверяющего личность, наименование органа, выдавшего документ, идентификационный номер налогоплательщика (ИНН), год и дата рождения, а также место жительства (регистрации);</w:t>
      </w:r>
    </w:p>
    <w:p w:rsidR="00BD0933" w:rsidRDefault="00FE16D2">
      <w:pPr>
        <w:pStyle w:val="ConsPlusNormal0"/>
        <w:spacing w:before="240"/>
        <w:ind w:firstLine="540"/>
        <w:jc w:val="both"/>
      </w:pPr>
      <w:bookmarkStart w:id="4" w:name="P76"/>
      <w:bookmarkEnd w:id="4"/>
      <w:proofErr w:type="spellStart"/>
      <w:r>
        <w:t>д</w:t>
      </w:r>
      <w:proofErr w:type="spellEnd"/>
      <w:r>
        <w:t>) наличие системы ирригации и ее характеристики, включая дату ввода ее в эксплуатацию и площадь орошаемых земельных участков, на которых расположены виноградные насаждения;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е) дата высадки виноградных насаждений;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ж) общее количество виноградных кустов, количество виноградных кустов на единицу площади (гектар) и схема посадки;</w:t>
      </w:r>
    </w:p>
    <w:p w:rsidR="00BD0933" w:rsidRDefault="00FE16D2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происхождение посадочного материала виноградных растений;</w:t>
      </w:r>
    </w:p>
    <w:p w:rsidR="00BD0933" w:rsidRDefault="00FE16D2">
      <w:pPr>
        <w:pStyle w:val="ConsPlusNormal0"/>
        <w:spacing w:before="240"/>
        <w:ind w:firstLine="540"/>
        <w:jc w:val="both"/>
      </w:pPr>
      <w:bookmarkStart w:id="5" w:name="P80"/>
      <w:bookmarkEnd w:id="5"/>
      <w:r>
        <w:t>и) сортовой состав подвоя и привоя;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к) общее количество собранного винограда, урожайность на единицу площади и на один виноградный куст;</w:t>
      </w:r>
    </w:p>
    <w:p w:rsidR="00BD0933" w:rsidRDefault="00FE16D2">
      <w:pPr>
        <w:pStyle w:val="ConsPlusNormal0"/>
        <w:spacing w:before="240"/>
        <w:ind w:firstLine="540"/>
        <w:jc w:val="both"/>
      </w:pPr>
      <w:bookmarkStart w:id="6" w:name="P82"/>
      <w:bookmarkEnd w:id="6"/>
      <w:r>
        <w:t>л) фитосанитарное состояние виноградных насаждений.</w:t>
      </w:r>
    </w:p>
    <w:p w:rsidR="00BD0933" w:rsidRDefault="00FE16D2">
      <w:pPr>
        <w:pStyle w:val="ConsPlusNormal0"/>
        <w:jc w:val="both"/>
      </w:pPr>
      <w:r>
        <w:t xml:space="preserve">(п. 13 в ред. </w:t>
      </w:r>
      <w:hyperlink r:id="rId26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13(1). Информация, предусмотренная </w:t>
      </w:r>
      <w:hyperlink w:anchor="P66" w:tooltip="в) площадь земельных участков или их частей, на которых расположены виноградные насаждения, с указанием их границ, включая:">
        <w:r>
          <w:rPr>
            <w:color w:val="0000FF"/>
          </w:rPr>
          <w:t>подпунктами "в"</w:t>
        </w:r>
      </w:hyperlink>
      <w:r>
        <w:t xml:space="preserve">, </w:t>
      </w:r>
      <w:hyperlink w:anchor="P76" w:tooltip="д) наличие системы ирригации и ее характеристики, включая дату ввода ее в эксплуатацию и площадь орошаемых земельных участков, на которых расположены виноградные насаждения;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- </w:t>
      </w:r>
      <w:hyperlink w:anchor="P82" w:tooltip="л) фитосанитарное состояние виноградных насаждений.">
        <w:r>
          <w:rPr>
            <w:color w:val="0000FF"/>
          </w:rPr>
          <w:t>"л" пункта 13</w:t>
        </w:r>
      </w:hyperlink>
      <w:r>
        <w:t xml:space="preserve"> настоящего Положения, указывается в отношении каждого сорта винограда, входящего в состав виноградного насаждения.</w:t>
      </w:r>
    </w:p>
    <w:p w:rsidR="00BD0933" w:rsidRDefault="00FE16D2">
      <w:pPr>
        <w:pStyle w:val="ConsPlusNormal0"/>
        <w:jc w:val="both"/>
      </w:pPr>
      <w:r>
        <w:t xml:space="preserve">(п. 13(1) введен </w:t>
      </w:r>
      <w:hyperlink r:id="rId27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14. Утратил силу. - </w:t>
      </w:r>
      <w:hyperlink r:id="rId28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28.01.2021 N 72.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15. Индивидуальный номер виноградного насаждения присваивается в отношении всех виноградных насаждений, расположенных в границах одного земельного участка, и для каждой записи указывается дата внесения ее в реестр.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16. Индивидуальный номер виноградного насаждения присваивается в автоматическом </w:t>
      </w:r>
      <w:r>
        <w:lastRenderedPageBreak/>
        <w:t xml:space="preserve">режиме с момента внесения в реестр первой записи, включающей в себя информацию, указанную в </w:t>
      </w:r>
      <w:hyperlink w:anchor="P65" w:tooltip="б) место нахождения земельного участка или земельных участков, на которых расположены виноградные насаждения, с указанием их кадастровых номеров, индивидуальных номеров в федеральном реестре виноградопригодных земель и координат их границ;">
        <w:r>
          <w:rPr>
            <w:color w:val="0000FF"/>
          </w:rPr>
          <w:t>подпунктах "б"</w:t>
        </w:r>
      </w:hyperlink>
      <w:r>
        <w:t xml:space="preserve"> - </w:t>
      </w:r>
      <w:hyperlink w:anchor="P72" w:tooltip="г) лица, в пользовании которых находятся земельные участки, на которых расположены виноградные насаждения, правовые основания возникновения правомочия по пользованию такими земельными участками, а также лица, в пользовании которых находятся виноградные насажде">
        <w:r>
          <w:rPr>
            <w:color w:val="0000FF"/>
          </w:rPr>
          <w:t>"г" пункта 13</w:t>
        </w:r>
      </w:hyperlink>
      <w:r>
        <w:t xml:space="preserve"> настоящего Положения.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17. Индивидуальный номер виноградного насаждения является уникальным, присваивается однократно и не может быть изменен. Индивидуальный номер виноградного насаждения повторно не используется.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18. Индивидуальный номер виноградного насаждения состоит из следующих частей: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а) 1-я часть - 2 цифры, определяющие код субъекта Российской Федерации по месту нахождения виноградного насаждения в соответствии с Общероссийским </w:t>
      </w:r>
      <w:hyperlink r:id="rId33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1.2024) (коды 01 - 32 ОКАТО) {КонсультантПлюс}">
        <w:r>
          <w:rPr>
            <w:color w:val="0000FF"/>
          </w:rPr>
          <w:t>классификатором</w:t>
        </w:r>
      </w:hyperlink>
      <w:r>
        <w:t xml:space="preserve"> объектов административно-территориального деления ОК 019-95;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б) 2-я часть - 4 цифры, определяющие год присвоения индивидуального номера;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в) 3-я часть - 8 цифр, определяющих порядковый номер виноградного насаждения в пределах Российской Федерации, генерируемых для каждого нового виноградного насаждения последовательно.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19. Части индивидуального номера виноградного насаждения разделяются между собой знаком "-" (тире).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19(1). Место нахождения земельного участка или земельных участков, на которых расположены виноградные насаждения, указывается в соответствии со сведениями об адресе или местоположении земельного участка, содержащимися в Едином государственном реестре недвижимости.</w:t>
      </w:r>
    </w:p>
    <w:p w:rsidR="00BD0933" w:rsidRDefault="00FE16D2">
      <w:pPr>
        <w:pStyle w:val="ConsPlusNormal0"/>
        <w:jc w:val="both"/>
      </w:pPr>
      <w:r>
        <w:t xml:space="preserve">(п. 19(1) введен </w:t>
      </w:r>
      <w:hyperlink r:id="rId38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19(2). Координаты земельного участка или земельных участков, на которых расположены виноградные насаждения, вносятся в реестр посредством ссылки на наличие таких сведений в Едином государственном реестре недвижимости.</w:t>
      </w:r>
    </w:p>
    <w:p w:rsidR="00BD0933" w:rsidRDefault="00FE16D2">
      <w:pPr>
        <w:pStyle w:val="ConsPlusNormal0"/>
        <w:jc w:val="both"/>
      </w:pPr>
      <w:r>
        <w:t xml:space="preserve">(п. 19(2) введен </w:t>
      </w:r>
      <w:hyperlink r:id="rId39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19(3). Информация о границах земельных участков и их частей, на которых расположены виноградные насаждения, предусмотренная </w:t>
      </w:r>
      <w:hyperlink w:anchor="P66" w:tooltip="в) площадь земельных участков или их частей, на которых расположены виноградные насаждения, с указанием их границ, включая:">
        <w:r>
          <w:rPr>
            <w:color w:val="0000FF"/>
          </w:rPr>
          <w:t>подпунктом "в" пункта 13</w:t>
        </w:r>
      </w:hyperlink>
      <w:r>
        <w:t xml:space="preserve"> настоящего Положения, указывается в реестре в графической форме.</w:t>
      </w:r>
    </w:p>
    <w:p w:rsidR="00BD0933" w:rsidRDefault="00FE16D2">
      <w:pPr>
        <w:pStyle w:val="ConsPlusNormal0"/>
        <w:jc w:val="both"/>
      </w:pPr>
      <w:r>
        <w:t xml:space="preserve">(п. 19(3) введен </w:t>
      </w:r>
      <w:hyperlink r:id="rId40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20. Ведение реестра включает в себя: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а) внесение в реестр записи о включении информации о виноградных насаждениях;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б) внесение в реестр записи об изменении информации о виноградных насаждениях;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lastRenderedPageBreak/>
        <w:t>в) внесение в реестр корректирующей информации, уточняющей информации, содержащейся в реестре;</w:t>
      </w:r>
    </w:p>
    <w:p w:rsidR="00BD0933" w:rsidRDefault="00FE16D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3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г) предоставление информации о виноградных насаждениях, содержащейся в реестре.</w:t>
      </w:r>
    </w:p>
    <w:p w:rsidR="00BD0933" w:rsidRDefault="00FE16D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4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21. Внесение информации о виноградных насаждениях в реестр осуществляется уполномоченным должностным лицом уполномоченного органа не позднее 10 рабочих дней со дня ее поступления на основе данных, получаемых по межведомственному запросу в рамках межведомственного информационного взаимодействия, а также данных паспортов виноградных насаждений, урожайных деклараций и инвентаризации виноградных насаждений.</w:t>
      </w:r>
    </w:p>
    <w:p w:rsidR="00BD0933" w:rsidRDefault="00FE16D2">
      <w:pPr>
        <w:pStyle w:val="ConsPlusNormal0"/>
        <w:jc w:val="both"/>
      </w:pPr>
      <w:r>
        <w:t xml:space="preserve">(п. 21 в ред. </w:t>
      </w:r>
      <w:hyperlink r:id="rId45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22 - 28. Утратили силу. - </w:t>
      </w:r>
      <w:hyperlink r:id="rId46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28.01.2021 N 72.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29. Информация, представленная для внесения в реестр на бумажных носителях и в электронной форме, хранится в уполномоченном органе 5 лет.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Хранение осуществляется в условиях, при которых обеспечивается предотвращение утраты, искажения и подделки информации в соответствии с законодательством Российской Федерации.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Информация, представленная на бумажных носителях, переводится в электронную форму и передается в архив в электронной форме.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30. Информация, содержащаяся в информационных системах органов государственной власти и подлежащая внесению в реестр, может быть размещена в реестре в автоматизированном режиме путем организации взаимодействия реестра с иными государственными информационными системами посредством единой системы межведомственного электронного взаимодействия.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31. Внесение записи о включении в реестр сведений о виноградниках, актуализированных по состоянию на 1 января года, следующего за годом сбора урожая винограда, осуществляется ежегодно, не позднее 1 марта года, следующего за годом сбора урожая винограда.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32. Внесение записи об изменении в реестре информации в части, касающейся исправления технических ошибок, осуществляется уполномоченным должностным лицом уполномоченного органа в течение одного рабочего дня с даты выявления технических ошибок.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33 - 35. Утратили силу. - </w:t>
      </w:r>
      <w:hyperlink r:id="rId51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28.01.2021 N 72.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36. Внесение в реестр информации осуществляется без взимания платы.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37. Информация, включенная в реестр, подлежит постоянному хранению. Информация, которая была изменена в соответствии с настоящим Положением, из реестра не исключается. Такой информации присваивается статус "архивная".</w:t>
      </w:r>
    </w:p>
    <w:p w:rsidR="00BD0933" w:rsidRDefault="00FE16D2">
      <w:pPr>
        <w:pStyle w:val="ConsPlusNormal0"/>
        <w:jc w:val="both"/>
      </w:pPr>
      <w:r>
        <w:t xml:space="preserve">(п. 37 в ред. </w:t>
      </w:r>
      <w:hyperlink r:id="rId53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lastRenderedPageBreak/>
        <w:t>38. Информация, содержащаяся в реестре, является открытой и общедоступной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области персональных данных и предоставляется уполномоченным органом заинтересованным лицам бесплатно.</w:t>
      </w:r>
    </w:p>
    <w:p w:rsidR="00BD0933" w:rsidRDefault="00FE16D2">
      <w:pPr>
        <w:pStyle w:val="ConsPlusNormal0"/>
        <w:jc w:val="both"/>
      </w:pPr>
      <w:r>
        <w:t xml:space="preserve">(п. 38 в ред. </w:t>
      </w:r>
      <w:hyperlink r:id="rId54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39. Общедоступная информация, содержащаяся в реестре, публикуется на официальном сайте уполномоченного органа в информационно-телекоммуникационной сети "Интернет" ежегодно.</w:t>
      </w:r>
    </w:p>
    <w:p w:rsidR="00BD0933" w:rsidRDefault="00FE16D2">
      <w:pPr>
        <w:pStyle w:val="ConsPlusNormal0"/>
        <w:jc w:val="both"/>
      </w:pPr>
      <w:r>
        <w:t xml:space="preserve">(п. 39 в ред. </w:t>
      </w:r>
      <w:hyperlink r:id="rId55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40. Доступ к информации, содержащейся в реестре, обеспечивается неограниченному кругу лиц со дня внесения указанной информации в реестр посредством: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а) единого портала;</w:t>
      </w:r>
    </w:p>
    <w:p w:rsidR="00BD0933" w:rsidRDefault="00FE16D2">
      <w:pPr>
        <w:pStyle w:val="ConsPlusNormal0"/>
        <w:spacing w:before="240"/>
        <w:ind w:firstLine="540"/>
        <w:jc w:val="both"/>
      </w:pPr>
      <w:bookmarkStart w:id="7" w:name="P143"/>
      <w:bookmarkEnd w:id="7"/>
      <w:r>
        <w:t>б) предоставления уполномоченным органом информации, содержащейся в реестре, в виде выписок или сообщений об отсутствии указанной информации.</w:t>
      </w:r>
    </w:p>
    <w:p w:rsidR="00BD0933" w:rsidRDefault="00FE16D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7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 xml:space="preserve">41. </w:t>
      </w:r>
      <w:hyperlink r:id="rId58" w:tooltip="Приказ Минсельхоза России от 30.09.2021 N 682 &quot;Об утверждении формы выписки из федерального реестра виноградных насаждений и формы запроса о предоставлении информации, содержащейся в федеральном реестре виноградных насаждений&quot; (Зарегистрировано в Минюсте Росси">
        <w:r>
          <w:rPr>
            <w:color w:val="0000FF"/>
          </w:rPr>
          <w:t>Форма</w:t>
        </w:r>
      </w:hyperlink>
      <w:r>
        <w:t xml:space="preserve"> выписки из реестра и </w:t>
      </w:r>
      <w:hyperlink r:id="rId59" w:tooltip="Приказ Минсельхоза России от 30.09.2021 N 682 &quot;Об утверждении формы выписки из федерального реестра виноградных насаждений и формы запроса о предоставлении информации, содержащейся в федеральном реестре виноградных насаждений&quot; (Зарегистрировано в Минюсте Росси">
        <w:r>
          <w:rPr>
            <w:color w:val="0000FF"/>
          </w:rPr>
          <w:t>форма</w:t>
        </w:r>
      </w:hyperlink>
      <w:r>
        <w:t xml:space="preserve"> запроса о предоставлении выписки из реестра, предусмотренные </w:t>
      </w:r>
      <w:hyperlink w:anchor="P143" w:tooltip="б) предоставления уполномоченным органом информации, содержащейся в реестре, в виде выписок или сообщений об отсутствии указанной информации.">
        <w:r>
          <w:rPr>
            <w:color w:val="0000FF"/>
          </w:rPr>
          <w:t>подпунктом "б" пункта 40</w:t>
        </w:r>
      </w:hyperlink>
      <w:r>
        <w:t xml:space="preserve"> настоящего Положения, устанавливаются уполномоченным органом.</w:t>
      </w:r>
    </w:p>
    <w:p w:rsidR="00BD0933" w:rsidRDefault="00FE16D2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42. Запрос о предоставлении информации, содержащейся в реестре, направляется в уполномоченный орган в письменной форме на бумажном носителе или в электронной форме с использованием информационно-телекоммуникационной сети "Интернет", в том числе с использованием единого портала.</w:t>
      </w:r>
    </w:p>
    <w:p w:rsidR="00BD0933" w:rsidRDefault="00FE16D2">
      <w:pPr>
        <w:pStyle w:val="ConsPlusNormal0"/>
        <w:jc w:val="both"/>
      </w:pPr>
      <w:r>
        <w:t xml:space="preserve">(п. 42 в ред. </w:t>
      </w:r>
      <w:hyperlink r:id="rId61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FE16D2">
      <w:pPr>
        <w:pStyle w:val="ConsPlusNormal0"/>
        <w:spacing w:before="240"/>
        <w:ind w:firstLine="540"/>
        <w:jc w:val="both"/>
      </w:pPr>
      <w:r>
        <w:t>43. Уполномоченный орган по запросу заинтересованных лиц предоставляет информацию, содержащуюся в реестре, в виде выписок из реестра либо сообщает об отсутствии в реестре информации в течение 10 рабочих дней со дня поступления соответствующего запроса.</w:t>
      </w:r>
    </w:p>
    <w:p w:rsidR="00BD0933" w:rsidRDefault="00FE16D2">
      <w:pPr>
        <w:pStyle w:val="ConsPlusNormal0"/>
        <w:jc w:val="both"/>
      </w:pPr>
      <w:r>
        <w:t xml:space="preserve">(п. 43 в ред. </w:t>
      </w:r>
      <w:hyperlink r:id="rId62" w:tooltip="Постановление Правительства РФ от 28.01.2021 N 72 &quot;О федеральном реестре виноградных насажден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28.01.2021 N 72)</w:t>
      </w:r>
    </w:p>
    <w:p w:rsidR="00BD0933" w:rsidRDefault="00BD0933">
      <w:pPr>
        <w:pStyle w:val="ConsPlusNormal0"/>
        <w:jc w:val="both"/>
      </w:pPr>
    </w:p>
    <w:p w:rsidR="00BD0933" w:rsidRDefault="00BD0933">
      <w:pPr>
        <w:pStyle w:val="ConsPlusNormal0"/>
        <w:jc w:val="both"/>
      </w:pPr>
    </w:p>
    <w:p w:rsidR="00BD0933" w:rsidRDefault="00BD093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D0933" w:rsidSect="00BD0933">
      <w:headerReference w:type="first" r:id="rId63"/>
      <w:footerReference w:type="first" r:id="rId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33" w:rsidRDefault="00BD0933" w:rsidP="00BD0933">
      <w:r>
        <w:separator/>
      </w:r>
    </w:p>
  </w:endnote>
  <w:endnote w:type="continuationSeparator" w:id="0">
    <w:p w:rsidR="00BD0933" w:rsidRDefault="00BD0933" w:rsidP="00BD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33" w:rsidRDefault="00BD093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D0933">
      <w:trPr>
        <w:trHeight w:hRule="exact" w:val="1663"/>
      </w:trPr>
      <w:tc>
        <w:tcPr>
          <w:tcW w:w="1650" w:type="pct"/>
          <w:vAlign w:val="center"/>
        </w:tcPr>
        <w:p w:rsidR="00BD0933" w:rsidRDefault="00BD0933">
          <w:pPr>
            <w:pStyle w:val="ConsPlusNormal0"/>
          </w:pPr>
        </w:p>
      </w:tc>
      <w:tc>
        <w:tcPr>
          <w:tcW w:w="1700" w:type="pct"/>
          <w:vAlign w:val="center"/>
        </w:tcPr>
        <w:p w:rsidR="00BD0933" w:rsidRDefault="00BD093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D0933" w:rsidRDefault="00BD0933">
          <w:pPr>
            <w:pStyle w:val="ConsPlusNormal0"/>
          </w:pPr>
        </w:p>
      </w:tc>
    </w:tr>
  </w:tbl>
  <w:p w:rsidR="00BD0933" w:rsidRDefault="00FE16D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33" w:rsidRDefault="00BD0933" w:rsidP="00BD0933">
      <w:r>
        <w:separator/>
      </w:r>
    </w:p>
  </w:footnote>
  <w:footnote w:type="continuationSeparator" w:id="0">
    <w:p w:rsidR="00BD0933" w:rsidRDefault="00BD0933" w:rsidP="00BD0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D0933" w:rsidTr="00FE16D2">
      <w:trPr>
        <w:trHeight w:hRule="exact" w:val="142"/>
      </w:trPr>
      <w:tc>
        <w:tcPr>
          <w:tcW w:w="2700" w:type="pct"/>
          <w:vAlign w:val="center"/>
        </w:tcPr>
        <w:p w:rsidR="00BD0933" w:rsidRDefault="00BD093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D0933" w:rsidRDefault="00BD0933">
          <w:pPr>
            <w:pStyle w:val="ConsPlusNormal0"/>
            <w:rPr>
              <w:rFonts w:ascii="Tahoma" w:hAnsi="Tahoma" w:cs="Tahoma"/>
            </w:rPr>
          </w:pPr>
        </w:p>
      </w:tc>
    </w:tr>
  </w:tbl>
  <w:p w:rsidR="00BD0933" w:rsidRDefault="00BD093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0933" w:rsidRDefault="00BD093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qYmW/QVR2Kd3En1WuV61NbdkTU=" w:salt="ePfyuWxhHYv//JonzKyi2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0933"/>
    <w:rsid w:val="00717FA2"/>
    <w:rsid w:val="008311FE"/>
    <w:rsid w:val="00BD09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93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BD093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093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D093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D093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D093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D093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093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BD093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BD093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BD093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D093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BD093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D093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BD093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D093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D093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BD093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E1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16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6D2"/>
  </w:style>
  <w:style w:type="paragraph" w:styleId="a7">
    <w:name w:val="footer"/>
    <w:basedOn w:val="a"/>
    <w:link w:val="a8"/>
    <w:uiPriority w:val="99"/>
    <w:semiHidden/>
    <w:unhideWhenUsed/>
    <w:rsid w:val="00FE16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16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5356&amp;date=01.04.2025&amp;dst=100017&amp;field=134" TargetMode="External"/><Relationship Id="rId18" Type="http://schemas.openxmlformats.org/officeDocument/2006/relationships/hyperlink" Target="https://login.consultant.ru/link/?req=doc&amp;base=LAW&amp;n=375356&amp;date=01.04.2025&amp;dst=100022&amp;field=134" TargetMode="External"/><Relationship Id="rId26" Type="http://schemas.openxmlformats.org/officeDocument/2006/relationships/hyperlink" Target="https://login.consultant.ru/link/?req=doc&amp;base=LAW&amp;n=375356&amp;date=01.04.2025&amp;dst=100031&amp;field=134" TargetMode="External"/><Relationship Id="rId39" Type="http://schemas.openxmlformats.org/officeDocument/2006/relationships/hyperlink" Target="https://login.consultant.ru/link/?req=doc&amp;base=LAW&amp;n=375356&amp;date=01.04.2025&amp;dst=100067&amp;field=134" TargetMode="External"/><Relationship Id="rId21" Type="http://schemas.openxmlformats.org/officeDocument/2006/relationships/hyperlink" Target="https://login.consultant.ru/link/?req=doc&amp;base=LAW&amp;n=375356&amp;date=01.04.2025&amp;dst=100025&amp;field=134" TargetMode="External"/><Relationship Id="rId34" Type="http://schemas.openxmlformats.org/officeDocument/2006/relationships/hyperlink" Target="https://login.consultant.ru/link/?req=doc&amp;base=LAW&amp;n=375356&amp;date=01.04.2025&amp;dst=100061&amp;field=134" TargetMode="External"/><Relationship Id="rId42" Type="http://schemas.openxmlformats.org/officeDocument/2006/relationships/hyperlink" Target="https://login.consultant.ru/link/?req=doc&amp;base=LAW&amp;n=375356&amp;date=01.04.2025&amp;dst=100070&amp;field=134" TargetMode="External"/><Relationship Id="rId47" Type="http://schemas.openxmlformats.org/officeDocument/2006/relationships/hyperlink" Target="https://login.consultant.ru/link/?req=doc&amp;base=LAW&amp;n=375356&amp;date=01.04.2025&amp;dst=100078&amp;field=134" TargetMode="External"/><Relationship Id="rId50" Type="http://schemas.openxmlformats.org/officeDocument/2006/relationships/hyperlink" Target="https://login.consultant.ru/link/?req=doc&amp;base=LAW&amp;n=375356&amp;date=01.04.2025&amp;dst=100085&amp;field=134" TargetMode="External"/><Relationship Id="rId55" Type="http://schemas.openxmlformats.org/officeDocument/2006/relationships/hyperlink" Target="https://login.consultant.ru/link/?req=doc&amp;base=LAW&amp;n=375356&amp;date=01.04.2025&amp;dst=100091&amp;field=134" TargetMode="External"/><Relationship Id="rId63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75356&amp;date=01.04.2025&amp;dst=10001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1509&amp;date=01.04.2025&amp;dst=100010&amp;field=134" TargetMode="External"/><Relationship Id="rId20" Type="http://schemas.openxmlformats.org/officeDocument/2006/relationships/hyperlink" Target="https://login.consultant.ru/link/?req=doc&amp;base=LAW&amp;n=497274&amp;date=01.04.2025" TargetMode="External"/><Relationship Id="rId29" Type="http://schemas.openxmlformats.org/officeDocument/2006/relationships/hyperlink" Target="https://login.consultant.ru/link/?req=doc&amp;base=LAW&amp;n=375356&amp;date=01.04.2025&amp;dst=100054&amp;field=134" TargetMode="External"/><Relationship Id="rId41" Type="http://schemas.openxmlformats.org/officeDocument/2006/relationships/hyperlink" Target="https://login.consultant.ru/link/?req=doc&amp;base=LAW&amp;n=375356&amp;date=01.04.2025&amp;dst=100070&amp;field=134" TargetMode="External"/><Relationship Id="rId54" Type="http://schemas.openxmlformats.org/officeDocument/2006/relationships/hyperlink" Target="https://login.consultant.ru/link/?req=doc&amp;base=LAW&amp;n=375356&amp;date=01.04.2025&amp;dst=100090&amp;field=134" TargetMode="External"/><Relationship Id="rId62" Type="http://schemas.openxmlformats.org/officeDocument/2006/relationships/hyperlink" Target="https://login.consultant.ru/link/?req=doc&amp;base=LAW&amp;n=375356&amp;date=01.04.2025&amp;dst=10009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5356&amp;date=01.04.2025&amp;dst=100005&amp;field=134" TargetMode="External"/><Relationship Id="rId11" Type="http://schemas.openxmlformats.org/officeDocument/2006/relationships/hyperlink" Target="https://login.consultant.ru/link/?req=doc&amp;base=LAW&amp;n=375356&amp;date=01.04.2025&amp;dst=100013&amp;field=134" TargetMode="External"/><Relationship Id="rId24" Type="http://schemas.openxmlformats.org/officeDocument/2006/relationships/hyperlink" Target="https://login.consultant.ru/link/?req=doc&amp;base=LAW&amp;n=375356&amp;date=01.04.2025&amp;dst=100027&amp;field=134" TargetMode="External"/><Relationship Id="rId32" Type="http://schemas.openxmlformats.org/officeDocument/2006/relationships/hyperlink" Target="https://login.consultant.ru/link/?req=doc&amp;base=LAW&amp;n=375356&amp;date=01.04.2025&amp;dst=100060&amp;field=134" TargetMode="External"/><Relationship Id="rId37" Type="http://schemas.openxmlformats.org/officeDocument/2006/relationships/hyperlink" Target="https://login.consultant.ru/link/?req=doc&amp;base=LAW&amp;n=375356&amp;date=01.04.2025&amp;dst=100064&amp;field=134" TargetMode="External"/><Relationship Id="rId40" Type="http://schemas.openxmlformats.org/officeDocument/2006/relationships/hyperlink" Target="https://login.consultant.ru/link/?req=doc&amp;base=LAW&amp;n=375356&amp;date=01.04.2025&amp;dst=100068&amp;field=134" TargetMode="External"/><Relationship Id="rId45" Type="http://schemas.openxmlformats.org/officeDocument/2006/relationships/hyperlink" Target="https://login.consultant.ru/link/?req=doc&amp;base=LAW&amp;n=375356&amp;date=01.04.2025&amp;dst=100074&amp;field=134" TargetMode="External"/><Relationship Id="rId53" Type="http://schemas.openxmlformats.org/officeDocument/2006/relationships/hyperlink" Target="https://login.consultant.ru/link/?req=doc&amp;base=LAW&amp;n=375356&amp;date=01.04.2025&amp;dst=100088&amp;field=134" TargetMode="External"/><Relationship Id="rId58" Type="http://schemas.openxmlformats.org/officeDocument/2006/relationships/hyperlink" Target="https://login.consultant.ru/link/?req=doc&amp;base=LAW&amp;n=405270&amp;date=01.04.2025&amp;dst=100012&amp;field=134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5356&amp;date=01.04.2025&amp;dst=100020&amp;field=134" TargetMode="External"/><Relationship Id="rId23" Type="http://schemas.openxmlformats.org/officeDocument/2006/relationships/hyperlink" Target="https://login.consultant.ru/link/?req=doc&amp;base=LAW&amp;n=93980&amp;date=01.04.2025" TargetMode="External"/><Relationship Id="rId28" Type="http://schemas.openxmlformats.org/officeDocument/2006/relationships/hyperlink" Target="https://login.consultant.ru/link/?req=doc&amp;base=LAW&amp;n=375356&amp;date=01.04.2025&amp;dst=100053&amp;field=134" TargetMode="External"/><Relationship Id="rId36" Type="http://schemas.openxmlformats.org/officeDocument/2006/relationships/hyperlink" Target="https://login.consultant.ru/link/?req=doc&amp;base=LAW&amp;n=375356&amp;date=01.04.2025&amp;dst=100063&amp;field=134" TargetMode="External"/><Relationship Id="rId49" Type="http://schemas.openxmlformats.org/officeDocument/2006/relationships/hyperlink" Target="https://login.consultant.ru/link/?req=doc&amp;base=LAW&amp;n=375356&amp;date=01.04.2025&amp;dst=100082&amp;field=134" TargetMode="External"/><Relationship Id="rId57" Type="http://schemas.openxmlformats.org/officeDocument/2006/relationships/hyperlink" Target="https://login.consultant.ru/link/?req=doc&amp;base=LAW&amp;n=375356&amp;date=01.04.2025&amp;dst=100094&amp;field=134" TargetMode="External"/><Relationship Id="rId61" Type="http://schemas.openxmlformats.org/officeDocument/2006/relationships/hyperlink" Target="https://login.consultant.ru/link/?req=doc&amp;base=LAW&amp;n=375356&amp;date=01.04.2025&amp;dst=100097&amp;field=134" TargetMode="External"/><Relationship Id="rId10" Type="http://schemas.openxmlformats.org/officeDocument/2006/relationships/hyperlink" Target="https://login.consultant.ru/link/?req=doc&amp;base=LAW&amp;n=375356&amp;date=01.04.2025&amp;dst=100013&amp;field=134" TargetMode="External"/><Relationship Id="rId19" Type="http://schemas.openxmlformats.org/officeDocument/2006/relationships/hyperlink" Target="https://login.consultant.ru/link/?req=doc&amp;base=LAW&amp;n=375356&amp;date=01.04.2025&amp;dst=100024&amp;field=134" TargetMode="External"/><Relationship Id="rId31" Type="http://schemas.openxmlformats.org/officeDocument/2006/relationships/hyperlink" Target="https://login.consultant.ru/link/?req=doc&amp;base=LAW&amp;n=375356&amp;date=01.04.2025&amp;dst=100058&amp;field=134" TargetMode="External"/><Relationship Id="rId44" Type="http://schemas.openxmlformats.org/officeDocument/2006/relationships/hyperlink" Target="https://login.consultant.ru/link/?req=doc&amp;base=LAW&amp;n=375356&amp;date=01.04.2025&amp;dst=100073&amp;field=134" TargetMode="External"/><Relationship Id="rId52" Type="http://schemas.openxmlformats.org/officeDocument/2006/relationships/hyperlink" Target="https://login.consultant.ru/link/?req=doc&amp;base=LAW&amp;n=375356&amp;date=01.04.2025&amp;dst=100087&amp;field=134" TargetMode="External"/><Relationship Id="rId60" Type="http://schemas.openxmlformats.org/officeDocument/2006/relationships/hyperlink" Target="https://login.consultant.ru/link/?req=doc&amp;base=LAW&amp;n=375356&amp;date=01.04.2025&amp;dst=100096&amp;field=134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7391&amp;date=01.04.2025&amp;dst=100009&amp;field=134" TargetMode="External"/><Relationship Id="rId14" Type="http://schemas.openxmlformats.org/officeDocument/2006/relationships/hyperlink" Target="https://login.consultant.ru/link/?req=doc&amp;base=LAW&amp;n=375356&amp;date=01.04.2025&amp;dst=100018&amp;field=134" TargetMode="External"/><Relationship Id="rId22" Type="http://schemas.openxmlformats.org/officeDocument/2006/relationships/hyperlink" Target="https://login.consultant.ru/link/?req=doc&amp;base=LAW&amp;n=375356&amp;date=01.04.2025&amp;dst=100026&amp;field=134" TargetMode="External"/><Relationship Id="rId27" Type="http://schemas.openxmlformats.org/officeDocument/2006/relationships/hyperlink" Target="https://login.consultant.ru/link/?req=doc&amp;base=LAW&amp;n=375356&amp;date=01.04.2025&amp;dst=100051&amp;field=134" TargetMode="External"/><Relationship Id="rId30" Type="http://schemas.openxmlformats.org/officeDocument/2006/relationships/hyperlink" Target="https://login.consultant.ru/link/?req=doc&amp;base=LAW&amp;n=375356&amp;date=01.04.2025&amp;dst=100055&amp;field=134" TargetMode="External"/><Relationship Id="rId35" Type="http://schemas.openxmlformats.org/officeDocument/2006/relationships/hyperlink" Target="https://login.consultant.ru/link/?req=doc&amp;base=LAW&amp;n=375356&amp;date=01.04.2025&amp;dst=100062&amp;field=134" TargetMode="External"/><Relationship Id="rId43" Type="http://schemas.openxmlformats.org/officeDocument/2006/relationships/hyperlink" Target="https://login.consultant.ru/link/?req=doc&amp;base=LAW&amp;n=375356&amp;date=01.04.2025&amp;dst=100071&amp;field=134" TargetMode="External"/><Relationship Id="rId48" Type="http://schemas.openxmlformats.org/officeDocument/2006/relationships/hyperlink" Target="https://login.consultant.ru/link/?req=doc&amp;base=LAW&amp;n=375356&amp;date=01.04.2025&amp;dst=100080&amp;field=134" TargetMode="External"/><Relationship Id="rId56" Type="http://schemas.openxmlformats.org/officeDocument/2006/relationships/hyperlink" Target="https://login.consultant.ru/link/?req=doc&amp;base=LAW&amp;n=375356&amp;date=01.04.2025&amp;dst=100093&amp;field=134" TargetMode="External"/><Relationship Id="rId64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75356&amp;date=01.04.2025&amp;dst=100013&amp;field=134" TargetMode="External"/><Relationship Id="rId51" Type="http://schemas.openxmlformats.org/officeDocument/2006/relationships/hyperlink" Target="https://login.consultant.ru/link/?req=doc&amp;base=LAW&amp;n=375356&amp;date=01.04.2025&amp;dst=10008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5356&amp;date=01.04.2025&amp;dst=100014&amp;field=134" TargetMode="External"/><Relationship Id="rId17" Type="http://schemas.openxmlformats.org/officeDocument/2006/relationships/hyperlink" Target="https://login.consultant.ru/link/?req=doc&amp;base=LAW&amp;n=375356&amp;date=01.04.2025&amp;dst=100021&amp;field=134" TargetMode="External"/><Relationship Id="rId25" Type="http://schemas.openxmlformats.org/officeDocument/2006/relationships/hyperlink" Target="https://login.consultant.ru/link/?req=doc&amp;base=LAW&amp;n=375356&amp;date=01.04.2025&amp;dst=100029&amp;field=134" TargetMode="External"/><Relationship Id="rId33" Type="http://schemas.openxmlformats.org/officeDocument/2006/relationships/hyperlink" Target="https://login.consultant.ru/link/?req=doc&amp;base=LAW&amp;n=493145&amp;date=01.04.2025" TargetMode="External"/><Relationship Id="rId38" Type="http://schemas.openxmlformats.org/officeDocument/2006/relationships/hyperlink" Target="https://login.consultant.ru/link/?req=doc&amp;base=LAW&amp;n=375356&amp;date=01.04.2025&amp;dst=100065&amp;field=134" TargetMode="External"/><Relationship Id="rId46" Type="http://schemas.openxmlformats.org/officeDocument/2006/relationships/hyperlink" Target="https://login.consultant.ru/link/?req=doc&amp;base=LAW&amp;n=375356&amp;date=01.04.2025&amp;dst=100076&amp;field=134" TargetMode="External"/><Relationship Id="rId59" Type="http://schemas.openxmlformats.org/officeDocument/2006/relationships/hyperlink" Target="https://login.consultant.ru/link/?req=doc&amp;base=LAW&amp;n=405270&amp;date=01.04.2025&amp;dst=1000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4876</Words>
  <Characters>27797</Characters>
  <Application>Microsoft Office Word</Application>
  <DocSecurity>8</DocSecurity>
  <Lines>231</Lines>
  <Paragraphs>65</Paragraphs>
  <ScaleCrop>false</ScaleCrop>
  <Company>КонсультантПлюс Версия 4024.00.50</Company>
  <LinksUpToDate>false</LinksUpToDate>
  <CharactersWithSpaces>32608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15.11.2016 N 1195
(ред. от 28.01.2021)
"О ведении федерального реестра виноградных насаждений"
(вместе с "Положением о ведении федерального реестра виноградных насаждений")</dc:title>
  <cp:lastModifiedBy>ГКУ</cp:lastModifiedBy>
  <cp:revision>3</cp:revision>
  <dcterms:created xsi:type="dcterms:W3CDTF">2025-04-01T12:10:00Z</dcterms:created>
  <dcterms:modified xsi:type="dcterms:W3CDTF">2025-04-10T11:02:00Z</dcterms:modified>
</cp:coreProperties>
</file>