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D3" w:rsidRDefault="00EE18D3">
      <w:pPr>
        <w:pStyle w:val="ConsPlusNormal0"/>
        <w:jc w:val="both"/>
        <w:outlineLvl w:val="0"/>
      </w:pPr>
      <w:permStart w:id="0" w:edGrp="everyone"/>
      <w:permEnd w:id="0"/>
    </w:p>
    <w:p w:rsidR="00EE18D3" w:rsidRDefault="006F7B49">
      <w:pPr>
        <w:pStyle w:val="ConsPlusNormal0"/>
        <w:outlineLvl w:val="0"/>
      </w:pPr>
      <w:r>
        <w:t>Зарегистрировано в Минюсте России 13 февраля 2025 г. N 81246</w:t>
      </w:r>
    </w:p>
    <w:p w:rsidR="00EE18D3" w:rsidRDefault="00EE18D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8D3" w:rsidRDefault="00EE18D3">
      <w:pPr>
        <w:pStyle w:val="ConsPlusNormal0"/>
        <w:jc w:val="both"/>
      </w:pPr>
    </w:p>
    <w:p w:rsidR="00EE18D3" w:rsidRDefault="006F7B49">
      <w:pPr>
        <w:pStyle w:val="ConsPlusTitle0"/>
        <w:jc w:val="center"/>
      </w:pPr>
      <w:r>
        <w:t>МИНИСТЕРСТВО СЕЛЬСКОГО ХОЗЯЙСТВА РОССИЙСКОЙ ФЕДЕРАЦИИ</w:t>
      </w:r>
    </w:p>
    <w:p w:rsidR="00EE18D3" w:rsidRDefault="00EE18D3">
      <w:pPr>
        <w:pStyle w:val="ConsPlusTitle0"/>
        <w:jc w:val="center"/>
      </w:pPr>
    </w:p>
    <w:p w:rsidR="00EE18D3" w:rsidRDefault="006F7B49">
      <w:pPr>
        <w:pStyle w:val="ConsPlusTitle0"/>
        <w:jc w:val="center"/>
      </w:pPr>
      <w:r>
        <w:t>ПРИКАЗ</w:t>
      </w:r>
    </w:p>
    <w:p w:rsidR="00EE18D3" w:rsidRDefault="006F7B49">
      <w:pPr>
        <w:pStyle w:val="ConsPlusTitle0"/>
        <w:jc w:val="center"/>
      </w:pPr>
      <w:r>
        <w:t>от 10 января 2025 г. N 6</w:t>
      </w:r>
    </w:p>
    <w:p w:rsidR="00EE18D3" w:rsidRDefault="00EE18D3">
      <w:pPr>
        <w:pStyle w:val="ConsPlusTitle0"/>
        <w:jc w:val="center"/>
      </w:pPr>
    </w:p>
    <w:p w:rsidR="00EE18D3" w:rsidRDefault="006F7B49">
      <w:pPr>
        <w:pStyle w:val="ConsPlusTitle0"/>
        <w:jc w:val="center"/>
      </w:pPr>
      <w:r>
        <w:t>ОБ УТВЕРЖДЕНИИ ПЕРЕЧНЯ УХОДНЫХ РАБОТ ЗА ВИНОГРАДНИКАМИ</w:t>
      </w:r>
    </w:p>
    <w:p w:rsidR="00EE18D3" w:rsidRDefault="00EE18D3">
      <w:pPr>
        <w:pStyle w:val="ConsPlusNormal0"/>
        <w:jc w:val="center"/>
      </w:pPr>
    </w:p>
    <w:p w:rsidR="00EE18D3" w:rsidRDefault="006F7B49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6" w:tooltip="Постановление Правительства РФ от 14.07.2012 N 717 (ред. от 07.03.2025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color w:val="0000FF"/>
          </w:rPr>
          <w:t>абзацем вторым подпункта "в" пункта 4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виноделия, приведенных в приложении N 18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приказываю:</w:t>
      </w:r>
      <w:proofErr w:type="gramEnd"/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26" w:tooltip="ПЕРЕЧЕНЬ УХОДНЫХ РАБОТ ЗА ВИНОГРАДНИКАМИ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уходных</w:t>
      </w:r>
      <w:proofErr w:type="spellEnd"/>
      <w:r>
        <w:t xml:space="preserve"> работ за виноградниками.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tooltip="Приказ Минсельхоза России от 19.04.2022 N 225 &quot;Об утверждении перечня уходных работ за виноградниками, предусмотренных пунктом 3 Правил предоставления и распределения субсидий из федерального бюджета бюджетам субъектов Российской Федерации на стимулирование ра">
        <w:r>
          <w:rPr>
            <w:color w:val="0000FF"/>
          </w:rPr>
          <w:t>приказ</w:t>
        </w:r>
      </w:hyperlink>
      <w:r>
        <w:t xml:space="preserve"> Минсельхоза России от 19 апреля 2022 г. N 225 "Об утверждении перечня </w:t>
      </w:r>
      <w:proofErr w:type="spellStart"/>
      <w:r>
        <w:t>уходных</w:t>
      </w:r>
      <w:proofErr w:type="spellEnd"/>
      <w:r>
        <w:t xml:space="preserve"> работ за виноградниками, предусмотренных пунктом 3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виноделия, утвержденных постановлением Правительства Российской Федерации от 4 декабря 2021 г. N 2196"</w:t>
      </w:r>
      <w:proofErr w:type="gramEnd"/>
      <w:r>
        <w:t xml:space="preserve"> (зарегистрирован Минюстом России 18 июля 2022 г., регистрационный N 69292).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jc w:val="right"/>
      </w:pPr>
      <w:r>
        <w:t>Министр</w:t>
      </w:r>
    </w:p>
    <w:p w:rsidR="00EE18D3" w:rsidRDefault="006F7B49">
      <w:pPr>
        <w:pStyle w:val="ConsPlusNormal0"/>
        <w:jc w:val="right"/>
      </w:pPr>
      <w:r>
        <w:t>О.Н.ЛУТ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EE18D3">
      <w:pPr>
        <w:pStyle w:val="ConsPlusNormal0"/>
        <w:ind w:firstLine="540"/>
        <w:jc w:val="both"/>
      </w:pPr>
    </w:p>
    <w:p w:rsidR="00EE18D3" w:rsidRDefault="00EE18D3">
      <w:pPr>
        <w:pStyle w:val="ConsPlusNormal0"/>
        <w:ind w:firstLine="540"/>
        <w:jc w:val="both"/>
      </w:pPr>
    </w:p>
    <w:p w:rsidR="00EE18D3" w:rsidRDefault="00EE18D3">
      <w:pPr>
        <w:pStyle w:val="ConsPlusNormal0"/>
        <w:ind w:firstLine="540"/>
        <w:jc w:val="both"/>
      </w:pP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jc w:val="right"/>
        <w:outlineLvl w:val="0"/>
      </w:pPr>
      <w:r>
        <w:t>Утвержден</w:t>
      </w:r>
    </w:p>
    <w:p w:rsidR="00EE18D3" w:rsidRDefault="006F7B49">
      <w:pPr>
        <w:pStyle w:val="ConsPlusNormal0"/>
        <w:jc w:val="right"/>
      </w:pPr>
      <w:r>
        <w:t>приказом Минсельхоза России</w:t>
      </w:r>
    </w:p>
    <w:p w:rsidR="00EE18D3" w:rsidRDefault="006F7B49">
      <w:pPr>
        <w:pStyle w:val="ConsPlusNormal0"/>
        <w:jc w:val="right"/>
      </w:pPr>
      <w:r>
        <w:t>от 10 января 2025 г. N 6</w:t>
      </w:r>
    </w:p>
    <w:p w:rsidR="00EE18D3" w:rsidRDefault="00EE18D3">
      <w:pPr>
        <w:pStyle w:val="ConsPlusNormal0"/>
        <w:jc w:val="right"/>
      </w:pPr>
    </w:p>
    <w:p w:rsidR="00EE18D3" w:rsidRDefault="006F7B49">
      <w:pPr>
        <w:pStyle w:val="ConsPlusTitle0"/>
        <w:jc w:val="center"/>
      </w:pPr>
      <w:bookmarkStart w:id="0" w:name="P26"/>
      <w:bookmarkEnd w:id="0"/>
      <w:r>
        <w:t>ПЕРЕЧЕНЬ УХОДНЫХ РАБОТ ЗА ВИНОГРАДНИКАМИ</w:t>
      </w:r>
    </w:p>
    <w:p w:rsidR="00EE18D3" w:rsidRDefault="00EE18D3">
      <w:pPr>
        <w:pStyle w:val="ConsPlusNormal0"/>
        <w:jc w:val="center"/>
      </w:pPr>
    </w:p>
    <w:p w:rsidR="00EE18D3" w:rsidRDefault="006F7B49">
      <w:pPr>
        <w:pStyle w:val="ConsPlusNormal0"/>
        <w:ind w:firstLine="540"/>
        <w:jc w:val="both"/>
      </w:pPr>
      <w:r>
        <w:t>1. Анализ почв на наличие химических элементов (NPK), гумуса, микроэлементов, активной извести.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2. Боронование почвы &lt;1&gt;.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8" w:tooltip="Ссылка на КонсультантПлюс">
        <w:r>
          <w:rPr>
            <w:color w:val="0000FF"/>
          </w:rPr>
          <w:t>Пункт 103</w:t>
        </w:r>
      </w:hyperlink>
      <w:r>
        <w:t xml:space="preserve"> ГОСТ 16265-89 "Государственный стандарт Союза ССР. Земледелие. Термины и определения", утвержденного постановлением Госстандарта СССР от 25 декабря 1989 г. N 4093 (далее - ГОСТ 16265-89).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>3. Внесение минеральных и органических удобрений.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4. Приготовление рабочих растворов пестицидов и (или) </w:t>
      </w:r>
      <w:proofErr w:type="spellStart"/>
      <w:r>
        <w:t>агрохимикатов</w:t>
      </w:r>
      <w:proofErr w:type="spellEnd"/>
      <w:r>
        <w:t>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lastRenderedPageBreak/>
        <w:t>5. Вспашка &lt;2&gt;.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9" w:tooltip="Ссылка на КонсультантПлюс">
        <w:r>
          <w:rPr>
            <w:color w:val="0000FF"/>
          </w:rPr>
          <w:t>Пункт 97</w:t>
        </w:r>
      </w:hyperlink>
      <w:r>
        <w:t xml:space="preserve"> ГОСТ 16265-89.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>6. Вспашка межклеточных дорог и разворотных полос.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7. Выборочная уборка.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8. Выгребание лозы из междурядий, межклеточных и межквартальных дорог.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9. Выталкивание лозы из рядов.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10. Выкорчевка деревьев, кустарников с помощью трактора или экскаватора.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11. Вынос винограда из рядов.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12. </w:t>
      </w:r>
      <w:proofErr w:type="spellStart"/>
      <w:r>
        <w:t>Грейдерование</w:t>
      </w:r>
      <w:proofErr w:type="spellEnd"/>
      <w:r>
        <w:t xml:space="preserve"> дорог.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13. </w:t>
      </w:r>
      <w:proofErr w:type="spellStart"/>
      <w:r>
        <w:t>Дискование</w:t>
      </w:r>
      <w:proofErr w:type="spellEnd"/>
      <w:r>
        <w:t xml:space="preserve"> почвы &lt;3&gt;.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0" w:tooltip="Ссылка на КонсультантПлюс">
        <w:r>
          <w:rPr>
            <w:color w:val="0000FF"/>
          </w:rPr>
          <w:t>Пункт 105</w:t>
        </w:r>
      </w:hyperlink>
      <w:r>
        <w:t xml:space="preserve"> ГОСТ 16265-89.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>14. Демонтаж шпалеры при вытягивании железных, деревянных и железобетонных стоек.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15. Заточка ручного инструмента.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16. </w:t>
      </w:r>
      <w:proofErr w:type="gramStart"/>
      <w:r>
        <w:t>Заводка</w:t>
      </w:r>
      <w:proofErr w:type="gramEnd"/>
      <w:r>
        <w:t xml:space="preserve"> побегов за проволоку.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17. Запашка маточных и поливных канав.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18. Заправка опрыскивателя.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19. "Зеленая" подвязка &lt;4&gt;.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11" w:tooltip="Ссылка на КонсультантПлюс">
        <w:r>
          <w:rPr>
            <w:color w:val="0000FF"/>
          </w:rPr>
          <w:t>Пункт 212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52681-2006 "Виноградарство. Термины и определения", утвержденного и введенного в действие </w:t>
      </w:r>
      <w:hyperlink r:id="rId12" w:tooltip="Приказ Ростехрегулирования от 27.12.2006 N 452-ст &quot;Об утверждении национального стандарта&quot; {КонсультантПлюс}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27 декабря 2006 г. N 452-ст (далее - ГОСТ </w:t>
      </w:r>
      <w:proofErr w:type="gramStart"/>
      <w:r>
        <w:t>Р</w:t>
      </w:r>
      <w:proofErr w:type="gramEnd"/>
      <w:r>
        <w:t xml:space="preserve"> 52681-2006).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 xml:space="preserve">20. Изготовление и развешивание </w:t>
      </w:r>
      <w:proofErr w:type="spellStart"/>
      <w:r>
        <w:t>феромонных</w:t>
      </w:r>
      <w:proofErr w:type="spellEnd"/>
      <w:r>
        <w:t xml:space="preserve"> ловушек.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21. Изготовление скоб из проволоки с забивкой в стойки из мягкой и твердой породы древесины.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22. Изготовление хомутов из проволоки и навешивание на железобетонные стойки.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23. Измельчение и разбрасывание лозы в междурядьях.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24. Инвентаризация виноградников.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25. </w:t>
      </w:r>
      <w:proofErr w:type="spellStart"/>
      <w:r>
        <w:t>Катаровка</w:t>
      </w:r>
      <w:proofErr w:type="spellEnd"/>
      <w:r>
        <w:t xml:space="preserve"> &lt;5&gt;.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13" w:tooltip="Ссылка на КонсультантПлюс">
        <w:r>
          <w:rPr>
            <w:color w:val="0000FF"/>
          </w:rPr>
          <w:t>Пункт 200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52681-2006.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 xml:space="preserve">26. Культивация междурядий (12-кратная), межклеточных дорог и разворотных полос, обработка </w:t>
      </w:r>
      <w:proofErr w:type="spellStart"/>
      <w:r>
        <w:t>приштамбовых</w:t>
      </w:r>
      <w:proofErr w:type="spellEnd"/>
      <w:r>
        <w:t xml:space="preserve"> полос, обработка </w:t>
      </w:r>
      <w:proofErr w:type="spellStart"/>
      <w:r>
        <w:t>межкустовых</w:t>
      </w:r>
      <w:proofErr w:type="spellEnd"/>
      <w:r>
        <w:t xml:space="preserve"> полос (ручным и механизированным способом).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27. Культивация почвы &lt;6&gt;.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14" w:tooltip="Ссылка на КонсультантПлюс">
        <w:r>
          <w:rPr>
            <w:color w:val="0000FF"/>
          </w:rPr>
          <w:t>Пункт 104</w:t>
        </w:r>
      </w:hyperlink>
      <w:r>
        <w:t xml:space="preserve"> ГОСТ 16265-89.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 xml:space="preserve">28. Лущение стерни, обработка пара, </w:t>
      </w:r>
      <w:proofErr w:type="spellStart"/>
      <w:r>
        <w:t>зябливая</w:t>
      </w:r>
      <w:proofErr w:type="spellEnd"/>
      <w:r>
        <w:t xml:space="preserve"> вспашка.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29. Массовый сбор винограда (ручным и механизированным способом).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30. Механизированная обработка </w:t>
      </w:r>
      <w:proofErr w:type="spellStart"/>
      <w:r>
        <w:t>приштамбовых</w:t>
      </w:r>
      <w:proofErr w:type="spellEnd"/>
      <w:r>
        <w:t xml:space="preserve"> полос.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31. Монтаж, демонтаж, обслуживание капельных линий.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32. Мульчирование.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33. Нарезка выводных маточных канав, поливных борозд.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34. Нормирование урожая.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35. Обработка пестицидами, </w:t>
      </w:r>
      <w:proofErr w:type="spellStart"/>
      <w:r>
        <w:t>агрохимикатами</w:t>
      </w:r>
      <w:proofErr w:type="spellEnd"/>
      <w:r>
        <w:t>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36. Обрезка куста винограда &lt;7&gt;.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15" w:tooltip="Ссылка на КонсультантПлюс">
        <w:r>
          <w:rPr>
            <w:color w:val="0000FF"/>
          </w:rPr>
          <w:t>Пункт 202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52681-2006.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>37. Обломка побегов &lt;8&gt;.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16" w:tooltip="Ссылка на КонсультантПлюс">
        <w:r>
          <w:rPr>
            <w:color w:val="0000FF"/>
          </w:rPr>
          <w:t>Пункт 217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52681-2006.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>38. Омоложение кустов винограда &lt;9&gt;.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17" w:tooltip="Ссылка на КонсультантПлюс">
        <w:r>
          <w:rPr>
            <w:color w:val="0000FF"/>
          </w:rPr>
          <w:t>Пункт 230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52681-2006.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>39. Определение урожая.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40. Опрыскивание (12-кратное).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41. Опускание проволоки.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42. Осветление гроздей.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43. Открытие кустов (ручным и механизированным способом).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lastRenderedPageBreak/>
        <w:t>44. Очистка оросителей от ила и мусора.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45. </w:t>
      </w:r>
      <w:proofErr w:type="spellStart"/>
      <w:r>
        <w:t>Пасынкование</w:t>
      </w:r>
      <w:proofErr w:type="spellEnd"/>
      <w:r>
        <w:t xml:space="preserve"> &lt;10&gt;.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18" w:tooltip="Ссылка на КонсультантПлюс">
        <w:r>
          <w:rPr>
            <w:color w:val="0000FF"/>
          </w:rPr>
          <w:t>Пункт 219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52681-2006.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>46. Перекопка междурядий с удалением корневищных сорных растений.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47. Подвоз промежуточных и концевых опор, якорей.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48. Подвоз воды для полива.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49. Подвоз саженцев.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50. Подвоз и разгрузка разбрасывателя минеральных и органических удобрений.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51. Подвоз рабочих растворов пестицидов и (или) </w:t>
      </w:r>
      <w:proofErr w:type="spellStart"/>
      <w:r>
        <w:t>агрохимикатов</w:t>
      </w:r>
      <w:proofErr w:type="spellEnd"/>
      <w:r>
        <w:t>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52. Подвоз тары с погрузкой и разгрузкой в междурядьях.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53. Подвязка &lt;11&gt;.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19" w:tooltip="Ссылка на КонсультантПлюс">
        <w:r>
          <w:rPr>
            <w:color w:val="0000FF"/>
          </w:rPr>
          <w:t>Пункт 210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52681-2006.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>54. Подъем проволоки.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55. Погрузка, транспортировка и разгрузка винограда.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56. Плантаж &lt;12&gt;.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&lt;12&gt; </w:t>
      </w:r>
      <w:hyperlink r:id="rId20" w:tooltip="Ссылка на КонсультантПлюс">
        <w:r>
          <w:rPr>
            <w:color w:val="0000FF"/>
          </w:rPr>
          <w:t>Пункт 192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52681-2006.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>57. Планировка плантажа.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58. Прополка.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59. </w:t>
      </w:r>
      <w:proofErr w:type="spellStart"/>
      <w:r>
        <w:t>Прищипывание</w:t>
      </w:r>
      <w:proofErr w:type="spellEnd"/>
      <w:r>
        <w:t xml:space="preserve"> побегов &lt;13&gt;.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21" w:tooltip="Ссылка на КонсультантПлюс">
        <w:r>
          <w:rPr>
            <w:color w:val="0000FF"/>
          </w:rPr>
          <w:t>Пункт 216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52681-2006.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 xml:space="preserve">60. Приобретение и установка шпалер, </w:t>
      </w:r>
      <w:proofErr w:type="spellStart"/>
      <w:r>
        <w:t>противоградной</w:t>
      </w:r>
      <w:proofErr w:type="spellEnd"/>
      <w:r>
        <w:t xml:space="preserve"> сетки.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61. Приобретение </w:t>
      </w:r>
      <w:proofErr w:type="gramStart"/>
      <w:r>
        <w:t>комплектующих</w:t>
      </w:r>
      <w:proofErr w:type="gramEnd"/>
      <w:r>
        <w:t xml:space="preserve"> для проведения текущего ремонта шпалеры (столбы, колья, анкеры, </w:t>
      </w:r>
      <w:proofErr w:type="spellStart"/>
      <w:r>
        <w:t>натяжители</w:t>
      </w:r>
      <w:proofErr w:type="spellEnd"/>
      <w:r>
        <w:t>, проволока, тросы).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62. Приобретение химических средств защиты растений.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63. Приготовление и раскладка отравленных приманок.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lastRenderedPageBreak/>
        <w:t>64. Разбивка участка на кварталы.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65. Разбивка участка под посадку посадочной машиной.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66. Разбивка участка под ручную посадку.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67. Разбивка участка под шпалеру.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68. Раскорчевка выбывших из эксплуатации виноградников.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69. Рекультивация раскорчеванных площадей.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70. Ремонт виноградных насаждений (ручной и механизированный способ).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71. Ремонт шпалеры.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72. Рыхление почвы &lt;14&gt;.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22" w:tooltip="Ссылка на КонсультантПлюс">
        <w:r>
          <w:rPr>
            <w:color w:val="0000FF"/>
          </w:rPr>
          <w:t>Пункт 128</w:t>
        </w:r>
      </w:hyperlink>
      <w:r>
        <w:t xml:space="preserve"> ГОСТ 16265-89.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>73. Сбор камней в рядах и междурядьях (ручной и механизированный способ).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74. Скашивание травы в междурядьях.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75. Сухая подвязка &lt;15&gt;.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23" w:tooltip="Ссылка на КонсультантПлюс">
        <w:r>
          <w:rPr>
            <w:color w:val="0000FF"/>
          </w:rPr>
          <w:t>Пункт 211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52681-2006.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>76. Съем шпалерной проволоки.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77. Укладка дымовых куч.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78. Укрытие виноградных кустов следующими способами: ручным или механизированным.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79. Удаление дикой растительности.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80. Установка изгороди.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81. Установка металлических промежуточных и крайних стоек, тросовых оттяжек.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82. Установка железобетонных промежуточных и крайних стоек, раскосов.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83. Установка деревянных промежуточных и крайних стоек, раскосов.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84. Установка полиэтиленовых чехликов.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85. Установка систем ирригации и орошения.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86. Установка (разматывание, натягивание) и крепление проволоки.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87. </w:t>
      </w:r>
      <w:proofErr w:type="spellStart"/>
      <w:r>
        <w:t>Фертигация</w:t>
      </w:r>
      <w:proofErr w:type="spellEnd"/>
      <w:r>
        <w:t>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88. Фумигация.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lastRenderedPageBreak/>
        <w:t>89. Чеканка &lt;16&gt;.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24" w:tooltip="Ссылка на КонсультантПлюс">
        <w:r>
          <w:rPr>
            <w:color w:val="0000FF"/>
          </w:rPr>
          <w:t>Пункт 218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52681-2006.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 xml:space="preserve">90. </w:t>
      </w:r>
      <w:proofErr w:type="spellStart"/>
      <w:r>
        <w:t>Чизелевание</w:t>
      </w:r>
      <w:proofErr w:type="spellEnd"/>
      <w:r>
        <w:t xml:space="preserve"> почвы &lt;17&gt;.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&lt;17&gt; </w:t>
      </w:r>
      <w:hyperlink r:id="rId25" w:tooltip="Ссылка на КонсультантПлюс">
        <w:r>
          <w:rPr>
            <w:color w:val="0000FF"/>
          </w:rPr>
          <w:t>Пункт 109</w:t>
        </w:r>
      </w:hyperlink>
      <w:r>
        <w:t xml:space="preserve"> ГОСТ 16265-89.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>91. Прореживание листьев &lt;18&gt;.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26" w:tooltip="Ссылка на КонсультантПлюс">
        <w:r>
          <w:rPr>
            <w:color w:val="0000FF"/>
          </w:rPr>
          <w:t>Пункт 215</w:t>
        </w:r>
      </w:hyperlink>
      <w:r>
        <w:t xml:space="preserve"> ГОСТ </w:t>
      </w:r>
      <w:proofErr w:type="gramStart"/>
      <w:r>
        <w:t>Р</w:t>
      </w:r>
      <w:proofErr w:type="gramEnd"/>
      <w:r>
        <w:t xml:space="preserve"> 52681-2006.</w:t>
      </w:r>
    </w:p>
    <w:p w:rsidR="00EE18D3" w:rsidRDefault="00EE18D3">
      <w:pPr>
        <w:pStyle w:val="ConsPlusNormal0"/>
        <w:ind w:firstLine="540"/>
        <w:jc w:val="both"/>
      </w:pPr>
    </w:p>
    <w:p w:rsidR="00EE18D3" w:rsidRDefault="006F7B49">
      <w:pPr>
        <w:pStyle w:val="ConsPlusNormal0"/>
        <w:ind w:firstLine="540"/>
        <w:jc w:val="both"/>
      </w:pPr>
      <w:r>
        <w:t xml:space="preserve">92. </w:t>
      </w:r>
      <w:proofErr w:type="spellStart"/>
      <w:r>
        <w:t>Доокучивание</w:t>
      </w:r>
      <w:proofErr w:type="spellEnd"/>
      <w:r>
        <w:t>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93. Расклад лозы.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94. Поправка лозы после сгребания.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95. Окучивание отремонтированных саженцев.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96. Приобретение подвязочного материала.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97. Ручное открытие однолетних виноградных кустов.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98. Сбор обрезков лозы с измельчением и рассевом.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99. Ручное рыхление почвы в рядах при средней засоренности.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100. Механизированное рыхление междурядий.</w:t>
      </w:r>
    </w:p>
    <w:p w:rsidR="00EE18D3" w:rsidRDefault="006F7B49">
      <w:pPr>
        <w:pStyle w:val="ConsPlusNormal0"/>
        <w:spacing w:before="240"/>
        <w:ind w:firstLine="540"/>
        <w:jc w:val="both"/>
      </w:pPr>
      <w:r>
        <w:t>101. Полив, в том числе с помощью гидробура, включая приобретение воды для полива.</w:t>
      </w:r>
    </w:p>
    <w:p w:rsidR="00EE18D3" w:rsidRDefault="00EE18D3">
      <w:pPr>
        <w:pStyle w:val="ConsPlusNormal0"/>
        <w:jc w:val="both"/>
      </w:pPr>
    </w:p>
    <w:p w:rsidR="00EE18D3" w:rsidRDefault="00EE18D3">
      <w:pPr>
        <w:pStyle w:val="ConsPlusNormal0"/>
        <w:jc w:val="both"/>
      </w:pPr>
    </w:p>
    <w:p w:rsidR="00EE18D3" w:rsidRDefault="00EE18D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E18D3" w:rsidSect="006F7B49">
      <w:headerReference w:type="first" r:id="rId27"/>
      <w:footerReference w:type="first" r:id="rId28"/>
      <w:pgSz w:w="11906" w:h="16838"/>
      <w:pgMar w:top="851" w:right="567" w:bottom="85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D3" w:rsidRDefault="00EE18D3" w:rsidP="00EE18D3">
      <w:r>
        <w:separator/>
      </w:r>
    </w:p>
  </w:endnote>
  <w:endnote w:type="continuationSeparator" w:id="0">
    <w:p w:rsidR="00EE18D3" w:rsidRDefault="00EE18D3" w:rsidP="00EE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D3" w:rsidRDefault="00EE18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7"/>
      <w:gridCol w:w="3394"/>
    </w:tblGrid>
    <w:tr w:rsidR="00EE18D3" w:rsidTr="006F7B49">
      <w:trPr>
        <w:trHeight w:hRule="exact" w:val="103"/>
      </w:trPr>
      <w:tc>
        <w:tcPr>
          <w:tcW w:w="1650" w:type="pct"/>
          <w:vAlign w:val="center"/>
        </w:tcPr>
        <w:p w:rsidR="00EE18D3" w:rsidRDefault="00EE18D3">
          <w:pPr>
            <w:pStyle w:val="ConsPlusNormal0"/>
          </w:pPr>
        </w:p>
      </w:tc>
      <w:tc>
        <w:tcPr>
          <w:tcW w:w="1700" w:type="pct"/>
          <w:vAlign w:val="center"/>
        </w:tcPr>
        <w:p w:rsidR="00EE18D3" w:rsidRDefault="00EE18D3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EE18D3" w:rsidRDefault="00EE18D3">
          <w:pPr>
            <w:pStyle w:val="ConsPlusNormal0"/>
          </w:pPr>
        </w:p>
      </w:tc>
    </w:tr>
  </w:tbl>
  <w:p w:rsidR="00EE18D3" w:rsidRDefault="006F7B4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D3" w:rsidRDefault="00EE18D3" w:rsidP="00EE18D3">
      <w:r>
        <w:separator/>
      </w:r>
    </w:p>
  </w:footnote>
  <w:footnote w:type="continuationSeparator" w:id="0">
    <w:p w:rsidR="00EE18D3" w:rsidRDefault="00EE18D3" w:rsidP="00EE1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4"/>
      <w:gridCol w:w="4731"/>
    </w:tblGrid>
    <w:tr w:rsidR="00EE18D3" w:rsidTr="006F7B49">
      <w:trPr>
        <w:trHeight w:hRule="exact" w:val="142"/>
      </w:trPr>
      <w:tc>
        <w:tcPr>
          <w:tcW w:w="2700" w:type="pct"/>
          <w:vAlign w:val="center"/>
        </w:tcPr>
        <w:p w:rsidR="00EE18D3" w:rsidRDefault="00EE18D3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EE18D3" w:rsidRDefault="00EE18D3">
          <w:pPr>
            <w:pStyle w:val="ConsPlusNormal0"/>
            <w:rPr>
              <w:rFonts w:ascii="Tahoma" w:hAnsi="Tahoma" w:cs="Tahoma"/>
            </w:rPr>
          </w:pPr>
        </w:p>
      </w:tc>
    </w:tr>
  </w:tbl>
  <w:p w:rsidR="00EE18D3" w:rsidRDefault="00EE18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E18D3" w:rsidRDefault="00EE18D3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dgYiyzLOvHx52gF0ecrimEWCt4=" w:salt="rjoi2aimj1ezVJUocmFKI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18D3"/>
    <w:rsid w:val="006F7B49"/>
    <w:rsid w:val="007251DD"/>
    <w:rsid w:val="00902528"/>
    <w:rsid w:val="00E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8D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EE18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EE18D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EE18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EE18D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EE18D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EE18D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E18D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EE18D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EE18D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EE18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EE18D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EE18D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EE18D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EE18D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EE18D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EE18D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EE18D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F7B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B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F7B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7B49"/>
  </w:style>
  <w:style w:type="paragraph" w:styleId="a7">
    <w:name w:val="footer"/>
    <w:basedOn w:val="a"/>
    <w:link w:val="a8"/>
    <w:uiPriority w:val="99"/>
    <w:semiHidden/>
    <w:unhideWhenUsed/>
    <w:rsid w:val="006F7B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7B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OTN&amp;n=1964&amp;date=01.04.2025&amp;dst=100241&amp;field=134" TargetMode="External"/><Relationship Id="rId13" Type="http://schemas.openxmlformats.org/officeDocument/2006/relationships/hyperlink" Target="https://login.consultant.ru/link/?req=doc&amp;base=OTN&amp;n=8757&amp;date=01.04.2025&amp;dst=100238&amp;field=134" TargetMode="External"/><Relationship Id="rId18" Type="http://schemas.openxmlformats.org/officeDocument/2006/relationships/hyperlink" Target="https://login.consultant.ru/link/?req=doc&amp;base=OTN&amp;n=8757&amp;date=01.04.2025&amp;dst=100257&amp;field=134" TargetMode="External"/><Relationship Id="rId26" Type="http://schemas.openxmlformats.org/officeDocument/2006/relationships/hyperlink" Target="https://login.consultant.ru/link/?req=doc&amp;base=OTN&amp;n=8757&amp;date=01.04.2025&amp;dst=100253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OTN&amp;n=8757&amp;date=01.04.2025&amp;dst=100254&amp;field=134" TargetMode="External"/><Relationship Id="rId7" Type="http://schemas.openxmlformats.org/officeDocument/2006/relationships/hyperlink" Target="https://login.consultant.ru/link/?req=doc&amp;base=LAW&amp;n=422363&amp;date=01.04.2025" TargetMode="External"/><Relationship Id="rId12" Type="http://schemas.openxmlformats.org/officeDocument/2006/relationships/hyperlink" Target="https://login.consultant.ru/link/?req=doc&amp;base=LAW&amp;n=259118&amp;date=01.04.2025" TargetMode="External"/><Relationship Id="rId17" Type="http://schemas.openxmlformats.org/officeDocument/2006/relationships/hyperlink" Target="https://login.consultant.ru/link/?req=doc&amp;base=OTN&amp;n=8757&amp;date=01.04.2025&amp;dst=100268&amp;field=134" TargetMode="External"/><Relationship Id="rId25" Type="http://schemas.openxmlformats.org/officeDocument/2006/relationships/hyperlink" Target="https://login.consultant.ru/link/?req=doc&amp;base=OTN&amp;n=1964&amp;date=01.04.2025&amp;dst=10025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OTN&amp;n=8757&amp;date=01.04.2025&amp;dst=100255&amp;field=134" TargetMode="External"/><Relationship Id="rId20" Type="http://schemas.openxmlformats.org/officeDocument/2006/relationships/hyperlink" Target="https://login.consultant.ru/link/?req=doc&amp;base=OTN&amp;n=8757&amp;date=01.04.2025&amp;dst=100230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478&amp;date=01.04.2025&amp;dst=84265&amp;field=134" TargetMode="External"/><Relationship Id="rId11" Type="http://schemas.openxmlformats.org/officeDocument/2006/relationships/hyperlink" Target="https://login.consultant.ru/link/?req=doc&amp;base=OTN&amp;n=8757&amp;date=01.04.2025&amp;dst=100250&amp;field=134" TargetMode="External"/><Relationship Id="rId24" Type="http://schemas.openxmlformats.org/officeDocument/2006/relationships/hyperlink" Target="https://login.consultant.ru/link/?req=doc&amp;base=OTN&amp;n=8757&amp;date=01.04.2025&amp;dst=100256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OTN&amp;n=8757&amp;date=01.04.2025&amp;dst=100240&amp;field=134" TargetMode="External"/><Relationship Id="rId23" Type="http://schemas.openxmlformats.org/officeDocument/2006/relationships/hyperlink" Target="https://login.consultant.ru/link/?req=doc&amp;base=OTN&amp;n=8757&amp;date=01.04.2025&amp;dst=100249&amp;field=134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OTN&amp;n=1964&amp;date=01.04.2025&amp;dst=100245&amp;field=134" TargetMode="External"/><Relationship Id="rId19" Type="http://schemas.openxmlformats.org/officeDocument/2006/relationships/hyperlink" Target="https://login.consultant.ru/link/?req=doc&amp;base=OTN&amp;n=8757&amp;date=01.04.2025&amp;dst=10024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OTN&amp;n=1964&amp;date=01.04.2025&amp;dst=100229&amp;field=134" TargetMode="External"/><Relationship Id="rId14" Type="http://schemas.openxmlformats.org/officeDocument/2006/relationships/hyperlink" Target="https://login.consultant.ru/link/?req=doc&amp;base=OTN&amp;n=1964&amp;date=01.04.2025&amp;dst=100243&amp;field=134" TargetMode="External"/><Relationship Id="rId22" Type="http://schemas.openxmlformats.org/officeDocument/2006/relationships/hyperlink" Target="https://login.consultant.ru/link/?req=doc&amp;base=OTN&amp;n=1964&amp;date=01.04.2025&amp;dst=100291&amp;field=13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9378</Characters>
  <Application>Microsoft Office Word</Application>
  <DocSecurity>8</DocSecurity>
  <Lines>78</Lines>
  <Paragraphs>22</Paragraphs>
  <ScaleCrop>false</ScaleCrop>
  <Company>КонсультантПлюс Версия 4024.00.50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10.01.2025 N 6
"Об утверждении перечня уходных работ за виноградниками"
(Зарегистрировано в Минюсте России 13.02.2025 N 81246)</dc:title>
  <cp:lastModifiedBy>ГКУ</cp:lastModifiedBy>
  <cp:revision>3</cp:revision>
  <dcterms:created xsi:type="dcterms:W3CDTF">2025-04-01T12:18:00Z</dcterms:created>
  <dcterms:modified xsi:type="dcterms:W3CDTF">2025-04-10T11:06:00Z</dcterms:modified>
</cp:coreProperties>
</file>